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5B" w:rsidRPr="000002F0" w:rsidRDefault="007D1A5B" w:rsidP="007D1A5B">
      <w:pPr>
        <w:spacing w:after="0"/>
        <w:jc w:val="right"/>
        <w:rPr>
          <w:rFonts w:ascii="Times New Roman" w:hAnsi="Times New Roman"/>
          <w:b/>
          <w:sz w:val="24"/>
          <w:szCs w:val="24"/>
        </w:rPr>
      </w:pPr>
      <w:bookmarkStart w:id="0" w:name="_GoBack"/>
      <w:bookmarkEnd w:id="0"/>
      <w:r w:rsidRPr="000002F0">
        <w:rPr>
          <w:rFonts w:ascii="Times New Roman" w:hAnsi="Times New Roman"/>
          <w:b/>
          <w:sz w:val="24"/>
          <w:szCs w:val="24"/>
        </w:rPr>
        <w:t>Приложение 5</w:t>
      </w:r>
    </w:p>
    <w:p w:rsidR="007D1A5B" w:rsidRPr="000002F0" w:rsidRDefault="007D1A5B" w:rsidP="007D1A5B">
      <w:pPr>
        <w:spacing w:after="0"/>
        <w:ind w:left="4248" w:firstLine="708"/>
        <w:jc w:val="right"/>
        <w:rPr>
          <w:rFonts w:ascii="Times New Roman" w:hAnsi="Times New Roman"/>
          <w:b/>
          <w:bCs/>
          <w:sz w:val="24"/>
          <w:szCs w:val="24"/>
        </w:rPr>
      </w:pPr>
      <w:r w:rsidRPr="000002F0">
        <w:rPr>
          <w:rFonts w:ascii="Times New Roman" w:hAnsi="Times New Roman"/>
          <w:b/>
          <w:sz w:val="24"/>
          <w:szCs w:val="24"/>
        </w:rPr>
        <w:t xml:space="preserve">к Положению о </w:t>
      </w:r>
      <w:r w:rsidRPr="000002F0">
        <w:rPr>
          <w:rFonts w:ascii="Times New Roman" w:hAnsi="Times New Roman"/>
          <w:b/>
          <w:bCs/>
          <w:sz w:val="24"/>
          <w:szCs w:val="24"/>
        </w:rPr>
        <w:t xml:space="preserve">внутренней системе оценки качества </w:t>
      </w:r>
    </w:p>
    <w:p w:rsidR="007D1A5B" w:rsidRPr="000002F0" w:rsidRDefault="00652AF7" w:rsidP="007D1A5B">
      <w:pPr>
        <w:spacing w:after="0"/>
        <w:ind w:left="4248" w:firstLine="708"/>
        <w:jc w:val="right"/>
        <w:rPr>
          <w:rFonts w:ascii="Times New Roman" w:hAnsi="Times New Roman"/>
          <w:b/>
          <w:sz w:val="24"/>
          <w:szCs w:val="24"/>
        </w:rPr>
      </w:pPr>
      <w:r>
        <w:rPr>
          <w:rFonts w:ascii="Times New Roman" w:hAnsi="Times New Roman"/>
          <w:b/>
          <w:bCs/>
          <w:sz w:val="24"/>
          <w:szCs w:val="24"/>
        </w:rPr>
        <w:t>МБОУ лицей №3</w:t>
      </w:r>
    </w:p>
    <w:p w:rsidR="007D1A5B" w:rsidRPr="003C4F18" w:rsidRDefault="007D1A5B" w:rsidP="007D1A5B">
      <w:pPr>
        <w:spacing w:after="0" w:line="240" w:lineRule="auto"/>
        <w:rPr>
          <w:rFonts w:ascii="Times New Roman" w:hAnsi="Times New Roman"/>
          <w:b/>
          <w:iCs/>
          <w:sz w:val="24"/>
          <w:szCs w:val="24"/>
        </w:rPr>
      </w:pPr>
    </w:p>
    <w:p w:rsidR="007D1A5B" w:rsidRPr="003C4F18" w:rsidRDefault="007D1A5B" w:rsidP="007D1A5B">
      <w:pPr>
        <w:spacing w:after="0" w:line="240" w:lineRule="auto"/>
        <w:jc w:val="center"/>
        <w:rPr>
          <w:rFonts w:ascii="Times New Roman" w:hAnsi="Times New Roman"/>
          <w:b/>
          <w:iCs/>
          <w:sz w:val="24"/>
          <w:szCs w:val="24"/>
        </w:rPr>
      </w:pPr>
      <w:r w:rsidRPr="003C4F18">
        <w:rPr>
          <w:rFonts w:ascii="Times New Roman" w:hAnsi="Times New Roman"/>
          <w:b/>
          <w:iCs/>
          <w:sz w:val="24"/>
          <w:szCs w:val="24"/>
        </w:rPr>
        <w:t>Содержание оценки личностных результатов освоения учащимися основной образовательной программы*</w:t>
      </w:r>
    </w:p>
    <w:p w:rsidR="007D1A5B" w:rsidRPr="003C4F18" w:rsidRDefault="007D1A5B" w:rsidP="007D1A5B">
      <w:pPr>
        <w:spacing w:after="0" w:line="240" w:lineRule="auto"/>
        <w:rPr>
          <w:rFonts w:ascii="Times New Roman" w:hAnsi="Times New Roman"/>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13"/>
        <w:gridCol w:w="2977"/>
        <w:gridCol w:w="2977"/>
        <w:gridCol w:w="1985"/>
        <w:gridCol w:w="2268"/>
        <w:gridCol w:w="2126"/>
      </w:tblGrid>
      <w:tr w:rsidR="007D1A5B" w:rsidRPr="00446BF6" w:rsidTr="00F723C6">
        <w:tc>
          <w:tcPr>
            <w:tcW w:w="522"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w:t>
            </w:r>
          </w:p>
        </w:tc>
        <w:tc>
          <w:tcPr>
            <w:tcW w:w="2313"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Образовательный результат</w:t>
            </w:r>
          </w:p>
        </w:tc>
        <w:tc>
          <w:tcPr>
            <w:tcW w:w="2977"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Параметр оценки</w:t>
            </w:r>
          </w:p>
        </w:tc>
        <w:tc>
          <w:tcPr>
            <w:tcW w:w="2977"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Индикатор</w:t>
            </w:r>
          </w:p>
        </w:tc>
        <w:tc>
          <w:tcPr>
            <w:tcW w:w="1985"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Оценочная процедура</w:t>
            </w:r>
          </w:p>
        </w:tc>
        <w:tc>
          <w:tcPr>
            <w:tcW w:w="2268"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Исполнитель</w:t>
            </w:r>
          </w:p>
        </w:tc>
        <w:tc>
          <w:tcPr>
            <w:tcW w:w="2126" w:type="dxa"/>
          </w:tcPr>
          <w:p w:rsidR="007D1A5B" w:rsidRPr="00446BF6" w:rsidRDefault="007D1A5B" w:rsidP="00F723C6">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Периодичность оценки</w:t>
            </w:r>
          </w:p>
        </w:tc>
      </w:tr>
      <w:tr w:rsidR="007D1A5B" w:rsidRPr="00446BF6" w:rsidTr="00F723C6">
        <w:tc>
          <w:tcPr>
            <w:tcW w:w="522" w:type="dxa"/>
            <w:vMerge w:val="restart"/>
          </w:tcPr>
          <w:p w:rsidR="007D1A5B" w:rsidRPr="00446BF6" w:rsidRDefault="007D1A5B" w:rsidP="00F723C6">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1</w:t>
            </w:r>
          </w:p>
        </w:tc>
        <w:tc>
          <w:tcPr>
            <w:tcW w:w="2313" w:type="dxa"/>
            <w:vMerge w:val="restart"/>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активной гражданской позиции</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Сформированность ценностной ориентации гражданского выбора и владение общественно-политической терминологией</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сформированность ценностной ориентации гражданского выбора и владение общественно-политической терминологией </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Тестирование</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Психолог совместно (или классный руководитель) с преподавателем  общественно-политических дисциплин</w:t>
            </w: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7D1A5B" w:rsidRPr="00446BF6" w:rsidTr="00F723C6">
        <w:tc>
          <w:tcPr>
            <w:tcW w:w="522" w:type="dxa"/>
            <w:vMerge/>
          </w:tcPr>
          <w:p w:rsidR="007D1A5B" w:rsidRPr="00446BF6" w:rsidRDefault="007D1A5B" w:rsidP="00F723C6">
            <w:pPr>
              <w:spacing w:after="0" w:line="240" w:lineRule="auto"/>
              <w:jc w:val="center"/>
              <w:rPr>
                <w:rFonts w:ascii="Times New Roman" w:eastAsia="Calibri" w:hAnsi="Times New Roman"/>
                <w:iCs/>
                <w:sz w:val="24"/>
                <w:szCs w:val="24"/>
                <w:lang w:eastAsia="en-US"/>
              </w:rPr>
            </w:pPr>
          </w:p>
        </w:tc>
        <w:tc>
          <w:tcPr>
            <w:tcW w:w="2313"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Социально-культурный опыт учащихся</w:t>
            </w:r>
          </w:p>
        </w:tc>
        <w:tc>
          <w:tcPr>
            <w:tcW w:w="2977" w:type="dxa"/>
          </w:tcPr>
          <w:p w:rsidR="007D1A5B" w:rsidRPr="00446BF6" w:rsidRDefault="007D1A5B" w:rsidP="00F723C6">
            <w:pPr>
              <w:spacing w:after="0" w:line="240" w:lineRule="auto"/>
              <w:rPr>
                <w:rFonts w:ascii="Times New Roman" w:eastAsia="Calibri" w:hAnsi="Times New Roman"/>
                <w:iCs/>
                <w:spacing w:val="2"/>
                <w:sz w:val="24"/>
                <w:szCs w:val="24"/>
                <w:lang w:eastAsia="en-US"/>
              </w:rPr>
            </w:pPr>
            <w:r w:rsidRPr="00446BF6">
              <w:rPr>
                <w:rFonts w:ascii="Times New Roman" w:eastAsia="Calibri" w:hAnsi="Times New Roman"/>
                <w:iCs/>
                <w:spacing w:val="2"/>
                <w:sz w:val="24"/>
                <w:szCs w:val="24"/>
                <w:lang w:eastAsia="en-US"/>
              </w:rPr>
              <w:t>Единицы портфолио, подтверждающие социально-культурный опыт учащегося</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7D1A5B" w:rsidRPr="00446BF6" w:rsidTr="00F723C6">
        <w:tc>
          <w:tcPr>
            <w:tcW w:w="522" w:type="dxa"/>
            <w:vMerge w:val="restart"/>
          </w:tcPr>
          <w:p w:rsidR="007D1A5B" w:rsidRPr="00446BF6" w:rsidRDefault="007D1A5B" w:rsidP="00F723C6">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2</w:t>
            </w:r>
          </w:p>
        </w:tc>
        <w:tc>
          <w:tcPr>
            <w:tcW w:w="2313" w:type="dxa"/>
            <w:vMerge w:val="restart"/>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продолжению образования на профильном уровне, к выбору профиля</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Понимание учащимся собственных профессиональных склонностей и способностей</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tc>
        <w:tc>
          <w:tcPr>
            <w:tcW w:w="2126" w:type="dxa"/>
            <w:vMerge w:val="restart"/>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Первый раз на этапе предпрофильной подготовки (по окончании учащимися 7–8 класса)</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Второй раз – по окончании уровня основного общего образования </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 </w:t>
            </w:r>
          </w:p>
        </w:tc>
      </w:tr>
      <w:tr w:rsidR="007D1A5B" w:rsidRPr="00446BF6" w:rsidTr="00F723C6">
        <w:tc>
          <w:tcPr>
            <w:tcW w:w="522" w:type="dxa"/>
            <w:vMerge/>
          </w:tcPr>
          <w:p w:rsidR="007D1A5B" w:rsidRPr="00446BF6" w:rsidRDefault="007D1A5B" w:rsidP="00F723C6">
            <w:pPr>
              <w:spacing w:after="0" w:line="240" w:lineRule="auto"/>
              <w:jc w:val="center"/>
              <w:rPr>
                <w:rFonts w:ascii="Times New Roman" w:eastAsia="Calibri" w:hAnsi="Times New Roman"/>
                <w:iCs/>
                <w:sz w:val="24"/>
                <w:szCs w:val="24"/>
                <w:lang w:eastAsia="en-US"/>
              </w:rPr>
            </w:pPr>
          </w:p>
        </w:tc>
        <w:tc>
          <w:tcPr>
            <w:tcW w:w="2313"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имеющих опыт углубленного изучения дисциплин учебного плана, соответствующих рекомендованному профилю обучения</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tc>
        <w:tc>
          <w:tcPr>
            <w:tcW w:w="2126"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r>
      <w:tr w:rsidR="007D1A5B" w:rsidRPr="00446BF6" w:rsidTr="00F723C6">
        <w:tc>
          <w:tcPr>
            <w:tcW w:w="522" w:type="dxa"/>
            <w:vMerge/>
          </w:tcPr>
          <w:p w:rsidR="007D1A5B" w:rsidRPr="00446BF6" w:rsidRDefault="007D1A5B" w:rsidP="00F723C6">
            <w:pPr>
              <w:spacing w:after="0" w:line="240" w:lineRule="auto"/>
              <w:jc w:val="center"/>
              <w:rPr>
                <w:rFonts w:ascii="Times New Roman" w:eastAsia="Calibri" w:hAnsi="Times New Roman"/>
                <w:iCs/>
                <w:sz w:val="24"/>
                <w:szCs w:val="24"/>
                <w:lang w:eastAsia="en-US"/>
              </w:rPr>
            </w:pPr>
          </w:p>
        </w:tc>
        <w:tc>
          <w:tcPr>
            <w:tcW w:w="2313"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Опыт выполнения учащимся  проектов, тематика которых соответствует рекомендованному профилю</w:t>
            </w:r>
          </w:p>
        </w:tc>
        <w:tc>
          <w:tcPr>
            <w:tcW w:w="2977"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tc>
        <w:tc>
          <w:tcPr>
            <w:tcW w:w="2126"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r>
      <w:tr w:rsidR="007D1A5B" w:rsidRPr="00446BF6" w:rsidTr="00F723C6">
        <w:tc>
          <w:tcPr>
            <w:tcW w:w="522" w:type="dxa"/>
            <w:vMerge w:val="restart"/>
          </w:tcPr>
          <w:p w:rsidR="007D1A5B" w:rsidRPr="00446BF6" w:rsidRDefault="007D1A5B" w:rsidP="00F723C6">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3</w:t>
            </w:r>
          </w:p>
        </w:tc>
        <w:tc>
          <w:tcPr>
            <w:tcW w:w="2313" w:type="dxa"/>
            <w:vMerge w:val="restart"/>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и способность к саморазвитию на основе существующих норм морали, национальных традиций, традиций  этноса</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Освоение учащимися существующих норм морали, национальных традиций, традиций этноса</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w:t>
            </w:r>
            <w:r w:rsidRPr="00446BF6">
              <w:rPr>
                <w:rFonts w:ascii="Times New Roman" w:eastAsia="Calibri" w:hAnsi="Times New Roman"/>
                <w:sz w:val="24"/>
                <w:szCs w:val="24"/>
                <w:lang w:eastAsia="en-US"/>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Опрос</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Психолог и (или) классный руководитель, тьютор</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рамках содержания рабочих программ по обществознанию и (или) литературе</w:t>
            </w: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7D1A5B" w:rsidRPr="00446BF6" w:rsidTr="00F723C6">
        <w:tc>
          <w:tcPr>
            <w:tcW w:w="522" w:type="dxa"/>
            <w:vMerge/>
          </w:tcPr>
          <w:p w:rsidR="007D1A5B" w:rsidRPr="00446BF6" w:rsidRDefault="007D1A5B" w:rsidP="00F723C6">
            <w:pPr>
              <w:spacing w:after="0" w:line="240" w:lineRule="auto"/>
              <w:jc w:val="center"/>
              <w:rPr>
                <w:rFonts w:ascii="Times New Roman" w:eastAsia="Calibri" w:hAnsi="Times New Roman"/>
                <w:iCs/>
                <w:sz w:val="24"/>
                <w:szCs w:val="24"/>
                <w:lang w:eastAsia="en-US"/>
              </w:rPr>
            </w:pPr>
          </w:p>
        </w:tc>
        <w:tc>
          <w:tcPr>
            <w:tcW w:w="2313" w:type="dxa"/>
            <w:vMerge/>
          </w:tcPr>
          <w:p w:rsidR="007D1A5B" w:rsidRPr="00446BF6" w:rsidRDefault="007D1A5B" w:rsidP="00F723C6">
            <w:pPr>
              <w:spacing w:after="0" w:line="240" w:lineRule="auto"/>
              <w:rPr>
                <w:rFonts w:ascii="Times New Roman" w:eastAsia="Calibri" w:hAnsi="Times New Roman"/>
                <w:iCs/>
                <w:sz w:val="24"/>
                <w:szCs w:val="24"/>
                <w:lang w:eastAsia="en-US"/>
              </w:rPr>
            </w:pP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p w:rsidR="007D1A5B" w:rsidRPr="00446BF6" w:rsidRDefault="007D1A5B" w:rsidP="00F723C6">
            <w:pPr>
              <w:spacing w:after="0" w:line="240" w:lineRule="auto"/>
              <w:rPr>
                <w:rFonts w:ascii="Times New Roman" w:eastAsia="Calibri" w:hAnsi="Times New Roman"/>
                <w:iCs/>
                <w:sz w:val="24"/>
                <w:szCs w:val="24"/>
                <w:lang w:eastAsia="en-US"/>
              </w:rPr>
            </w:pP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7D1A5B" w:rsidRPr="00446BF6" w:rsidTr="00F723C6">
        <w:tc>
          <w:tcPr>
            <w:tcW w:w="522" w:type="dxa"/>
          </w:tcPr>
          <w:p w:rsidR="007D1A5B" w:rsidRPr="00446BF6" w:rsidRDefault="007D1A5B" w:rsidP="00F723C6">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4</w:t>
            </w:r>
          </w:p>
        </w:tc>
        <w:tc>
          <w:tcPr>
            <w:tcW w:w="2313"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Сформированность культуры здорового образа жизни</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Демонстрация культуры ЗОЖ в среде образования и социальной практике</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Стабильность посещения занятий физической культурой</w:t>
            </w:r>
          </w:p>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Сокращения количества пропусков  уроков  по болезни </w:t>
            </w:r>
          </w:p>
          <w:p w:rsidR="007D1A5B" w:rsidRPr="00446BF6" w:rsidRDefault="007D1A5B" w:rsidP="00F723C6">
            <w:pPr>
              <w:spacing w:after="0" w:line="240" w:lineRule="auto"/>
              <w:rPr>
                <w:rFonts w:ascii="Times New Roman" w:eastAsia="Calibri" w:hAnsi="Times New Roman"/>
                <w:sz w:val="24"/>
                <w:szCs w:val="24"/>
                <w:lang w:eastAsia="en-US"/>
              </w:rPr>
            </w:pPr>
          </w:p>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Соблюдение </w:t>
            </w:r>
            <w:r w:rsidRPr="00446BF6">
              <w:rPr>
                <w:rFonts w:ascii="Times New Roman" w:eastAsia="Calibri" w:hAnsi="Times New Roman"/>
                <w:sz w:val="24"/>
                <w:szCs w:val="24"/>
                <w:lang w:eastAsia="en-US"/>
              </w:rPr>
              <w:lastRenderedPageBreak/>
              <w:t xml:space="preserve">элементарных правил гигиены </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Статистический учет</w:t>
            </w:r>
          </w:p>
          <w:p w:rsidR="007D1A5B" w:rsidRPr="00446BF6" w:rsidRDefault="007D1A5B" w:rsidP="00F723C6">
            <w:pPr>
              <w:spacing w:after="0" w:line="240" w:lineRule="auto"/>
              <w:rPr>
                <w:rFonts w:ascii="Times New Roman" w:eastAsia="Calibri" w:hAnsi="Times New Roman"/>
                <w:iCs/>
                <w:sz w:val="24"/>
                <w:szCs w:val="24"/>
                <w:lang w:eastAsia="en-US"/>
              </w:rPr>
            </w:pPr>
          </w:p>
          <w:p w:rsidR="007D1A5B" w:rsidRPr="00446BF6" w:rsidRDefault="007D1A5B" w:rsidP="00F723C6">
            <w:pPr>
              <w:spacing w:after="0" w:line="240" w:lineRule="auto"/>
              <w:rPr>
                <w:rFonts w:ascii="Times New Roman" w:eastAsia="Calibri" w:hAnsi="Times New Roman"/>
                <w:iCs/>
                <w:sz w:val="24"/>
                <w:szCs w:val="24"/>
                <w:lang w:eastAsia="en-US"/>
              </w:rPr>
            </w:pP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Отзыв классного руководителя</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Классный руководитель, тьютор</w:t>
            </w:r>
          </w:p>
          <w:p w:rsidR="007D1A5B" w:rsidRPr="00446BF6" w:rsidRDefault="007D1A5B" w:rsidP="00F723C6">
            <w:pPr>
              <w:spacing w:after="0" w:line="240" w:lineRule="auto"/>
              <w:rPr>
                <w:rFonts w:ascii="Times New Roman" w:eastAsia="Calibri" w:hAnsi="Times New Roman"/>
                <w:iCs/>
                <w:sz w:val="24"/>
                <w:szCs w:val="24"/>
                <w:lang w:eastAsia="en-US"/>
              </w:rPr>
            </w:pP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7D1A5B" w:rsidRPr="00446BF6" w:rsidTr="00F723C6">
        <w:tc>
          <w:tcPr>
            <w:tcW w:w="522" w:type="dxa"/>
          </w:tcPr>
          <w:p w:rsidR="007D1A5B" w:rsidRPr="00446BF6" w:rsidRDefault="007D1A5B" w:rsidP="00F723C6">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5</w:t>
            </w:r>
          </w:p>
        </w:tc>
        <w:tc>
          <w:tcPr>
            <w:tcW w:w="2313"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Сформированность основ экологической культуры</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Готовность учащихся к экологически безопасному поведению в быту, социальной и профессиональной практике</w:t>
            </w:r>
          </w:p>
        </w:tc>
        <w:tc>
          <w:tcPr>
            <w:tcW w:w="2977" w:type="dxa"/>
          </w:tcPr>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Освоение понятий экологического содержания</w:t>
            </w:r>
          </w:p>
          <w:p w:rsidR="007D1A5B" w:rsidRPr="00446BF6" w:rsidRDefault="007D1A5B" w:rsidP="00F723C6">
            <w:pPr>
              <w:spacing w:after="0" w:line="240" w:lineRule="auto"/>
              <w:rPr>
                <w:rFonts w:ascii="Times New Roman" w:eastAsia="Calibri" w:hAnsi="Times New Roman"/>
                <w:sz w:val="24"/>
                <w:szCs w:val="24"/>
                <w:lang w:eastAsia="en-US"/>
              </w:rPr>
            </w:pPr>
          </w:p>
          <w:p w:rsidR="007D1A5B" w:rsidRPr="00446BF6" w:rsidRDefault="007D1A5B" w:rsidP="00F723C6">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Единицы портфолио, подтверждающие социально-культурный опыт учащегося</w:t>
            </w:r>
          </w:p>
        </w:tc>
        <w:tc>
          <w:tcPr>
            <w:tcW w:w="1985"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Опрос</w:t>
            </w:r>
          </w:p>
          <w:p w:rsidR="007D1A5B" w:rsidRPr="00446BF6" w:rsidRDefault="007D1A5B" w:rsidP="00F723C6">
            <w:pPr>
              <w:spacing w:after="0" w:line="240" w:lineRule="auto"/>
              <w:rPr>
                <w:rFonts w:ascii="Times New Roman" w:eastAsia="Calibri" w:hAnsi="Times New Roman"/>
                <w:iCs/>
                <w:sz w:val="24"/>
                <w:szCs w:val="24"/>
                <w:lang w:eastAsia="en-US"/>
              </w:rPr>
            </w:pPr>
          </w:p>
          <w:p w:rsidR="007D1A5B" w:rsidRPr="00446BF6" w:rsidRDefault="007D1A5B" w:rsidP="00F723C6">
            <w:pPr>
              <w:spacing w:after="0" w:line="240" w:lineRule="auto"/>
              <w:rPr>
                <w:rFonts w:ascii="Times New Roman" w:eastAsia="Calibri" w:hAnsi="Times New Roman"/>
                <w:iCs/>
                <w:sz w:val="24"/>
                <w:szCs w:val="24"/>
                <w:lang w:eastAsia="en-US"/>
              </w:rPr>
            </w:pPr>
          </w:p>
          <w:p w:rsidR="007D1A5B" w:rsidRPr="00446BF6" w:rsidRDefault="007D1A5B" w:rsidP="00F723C6">
            <w:pPr>
              <w:spacing w:after="0" w:line="240" w:lineRule="auto"/>
              <w:rPr>
                <w:rFonts w:ascii="Times New Roman" w:eastAsia="Calibri" w:hAnsi="Times New Roman"/>
                <w:iCs/>
                <w:sz w:val="24"/>
                <w:szCs w:val="24"/>
                <w:lang w:eastAsia="en-US"/>
              </w:rPr>
            </w:pP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Преподаватель экологии или биологии совместно с классным руководителем, тьютором</w:t>
            </w:r>
          </w:p>
        </w:tc>
        <w:tc>
          <w:tcPr>
            <w:tcW w:w="2126" w:type="dxa"/>
          </w:tcPr>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7D1A5B" w:rsidRPr="00446BF6" w:rsidRDefault="007D1A5B" w:rsidP="00F723C6">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bl>
    <w:p w:rsidR="007D1A5B" w:rsidRPr="000002F0" w:rsidRDefault="007D1A5B" w:rsidP="007D1A5B">
      <w:pPr>
        <w:spacing w:after="0" w:line="240" w:lineRule="auto"/>
        <w:ind w:left="490" w:hanging="220"/>
        <w:jc w:val="both"/>
        <w:rPr>
          <w:rFonts w:ascii="Times New Roman" w:hAnsi="Times New Roman"/>
          <w:iCs/>
          <w:sz w:val="24"/>
          <w:szCs w:val="24"/>
        </w:rPr>
      </w:pPr>
    </w:p>
    <w:p w:rsidR="007D1A5B" w:rsidRDefault="007D1A5B" w:rsidP="007D1A5B">
      <w:pPr>
        <w:spacing w:after="0" w:line="240" w:lineRule="auto"/>
        <w:ind w:left="490" w:hanging="220"/>
        <w:jc w:val="both"/>
        <w:rPr>
          <w:rFonts w:ascii="Times New Roman" w:hAnsi="Times New Roman"/>
          <w:iCs/>
          <w:sz w:val="24"/>
          <w:szCs w:val="24"/>
        </w:rPr>
      </w:pPr>
      <w:r w:rsidRPr="003C4F18">
        <w:rPr>
          <w:rFonts w:ascii="Times New Roman" w:hAnsi="Times New Roman"/>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7D1A5B" w:rsidRDefault="007D1A5B" w:rsidP="007D1A5B">
      <w:pPr>
        <w:spacing w:after="0" w:line="240" w:lineRule="auto"/>
        <w:ind w:left="490" w:hanging="220"/>
        <w:jc w:val="both"/>
        <w:rPr>
          <w:rFonts w:ascii="Times New Roman" w:hAnsi="Times New Roman"/>
          <w:sz w:val="28"/>
          <w:szCs w:val="28"/>
        </w:rPr>
      </w:pPr>
    </w:p>
    <w:p w:rsidR="007D1A5B" w:rsidRDefault="007D1A5B" w:rsidP="007D1A5B">
      <w:pPr>
        <w:spacing w:after="0" w:line="240" w:lineRule="auto"/>
        <w:ind w:left="490" w:hanging="220"/>
        <w:jc w:val="both"/>
        <w:rPr>
          <w:rFonts w:ascii="Times New Roman" w:hAnsi="Times New Roman"/>
          <w:sz w:val="28"/>
          <w:szCs w:val="28"/>
        </w:rPr>
      </w:pPr>
    </w:p>
    <w:p w:rsidR="007D1A5B" w:rsidRDefault="007D1A5B" w:rsidP="007D1A5B">
      <w:pPr>
        <w:spacing w:after="0" w:line="240" w:lineRule="auto"/>
        <w:ind w:left="490" w:hanging="220"/>
        <w:jc w:val="both"/>
        <w:rPr>
          <w:rFonts w:ascii="Times New Roman" w:hAnsi="Times New Roman"/>
          <w:sz w:val="28"/>
          <w:szCs w:val="28"/>
        </w:rPr>
        <w:sectPr w:rsidR="007D1A5B" w:rsidSect="00FF73C3">
          <w:pgSz w:w="16838" w:h="11906" w:orient="landscape"/>
          <w:pgMar w:top="1134" w:right="851" w:bottom="1134" w:left="1134" w:header="709" w:footer="709" w:gutter="0"/>
          <w:cols w:space="708"/>
          <w:docGrid w:linePitch="360"/>
        </w:sectPr>
      </w:pPr>
    </w:p>
    <w:p w:rsidR="007D1A5B" w:rsidRDefault="007D1A5B" w:rsidP="007D1A5B"/>
    <w:p w:rsidR="00B77EF7" w:rsidRDefault="00750153"/>
    <w:sectPr w:rsidR="00B77EF7"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53" w:rsidRDefault="00750153" w:rsidP="007D1A5B">
      <w:pPr>
        <w:spacing w:after="0" w:line="240" w:lineRule="auto"/>
      </w:pPr>
      <w:r>
        <w:separator/>
      </w:r>
    </w:p>
  </w:endnote>
  <w:endnote w:type="continuationSeparator" w:id="0">
    <w:p w:rsidR="00750153" w:rsidRDefault="00750153" w:rsidP="007D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53" w:rsidRDefault="00750153" w:rsidP="007D1A5B">
      <w:pPr>
        <w:spacing w:after="0" w:line="240" w:lineRule="auto"/>
      </w:pPr>
      <w:r>
        <w:separator/>
      </w:r>
    </w:p>
  </w:footnote>
  <w:footnote w:type="continuationSeparator" w:id="0">
    <w:p w:rsidR="00750153" w:rsidRDefault="00750153" w:rsidP="007D1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6A"/>
    <w:rsid w:val="000623D9"/>
    <w:rsid w:val="00224867"/>
    <w:rsid w:val="00327396"/>
    <w:rsid w:val="00652AF7"/>
    <w:rsid w:val="006F056A"/>
    <w:rsid w:val="00750153"/>
    <w:rsid w:val="007715BA"/>
    <w:rsid w:val="007D1A5B"/>
    <w:rsid w:val="0083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5B"/>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7D1A5B"/>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7D1A5B"/>
    <w:rPr>
      <w:rFonts w:ascii="Calibri" w:eastAsia="Times New Roman" w:hAnsi="Calibri"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D1A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5B"/>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7D1A5B"/>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7D1A5B"/>
    <w:rPr>
      <w:rFonts w:ascii="Calibri" w:eastAsia="Times New Roman" w:hAnsi="Calibri"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D1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2</cp:revision>
  <dcterms:created xsi:type="dcterms:W3CDTF">2022-07-07T15:11:00Z</dcterms:created>
  <dcterms:modified xsi:type="dcterms:W3CDTF">2022-07-07T15:11:00Z</dcterms:modified>
</cp:coreProperties>
</file>